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4" w:rsidRPr="00680F8D" w:rsidRDefault="00680F8D" w:rsidP="00680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8D">
        <w:rPr>
          <w:rFonts w:ascii="Times New Roman" w:hAnsi="Times New Roman" w:cs="Times New Roman"/>
          <w:b/>
          <w:sz w:val="28"/>
          <w:szCs w:val="28"/>
        </w:rPr>
        <w:t>Протокол опроса для граждан по бюджетной тематике за 1 квартал 2022 года для жителей муниципального района Белебеевский район Республики Башкортостан</w:t>
      </w:r>
    </w:p>
    <w:p w:rsidR="00680F8D" w:rsidRDefault="00680F8D">
      <w:pPr>
        <w:rPr>
          <w:rFonts w:ascii="Times New Roman" w:hAnsi="Times New Roman" w:cs="Times New Roman"/>
          <w:sz w:val="28"/>
          <w:szCs w:val="28"/>
        </w:rPr>
      </w:pPr>
    </w:p>
    <w:p w:rsidR="00680F8D" w:rsidRDefault="00680F8D" w:rsidP="0068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8D">
        <w:rPr>
          <w:rFonts w:ascii="Times New Roman" w:hAnsi="Times New Roman" w:cs="Times New Roman"/>
          <w:sz w:val="28"/>
          <w:szCs w:val="28"/>
        </w:rPr>
        <w:t>В опросе участвовало 217 человек.</w:t>
      </w:r>
      <w:r>
        <w:rPr>
          <w:rFonts w:ascii="Times New Roman" w:hAnsi="Times New Roman" w:cs="Times New Roman"/>
          <w:sz w:val="28"/>
          <w:szCs w:val="28"/>
        </w:rPr>
        <w:t xml:space="preserve"> Подавляющее число респондентов являются работающими, 16 человек – пенсионеры, 1 человек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безработный, 3 человека являются студентами. Все голосующие на данный момент проживают в г. Белебей. Итоги голосования приведены ниже:</w:t>
      </w:r>
    </w:p>
    <w:p w:rsidR="00680F8D" w:rsidRDefault="00680F8D" w:rsidP="00680F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F8D" w:rsidRDefault="00680F8D" w:rsidP="00680F8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Интересуетесь ли Вы данными о</w:t>
      </w:r>
      <w:r w:rsidR="007B2FAF">
        <w:rPr>
          <w:rFonts w:ascii="Times New Roman" w:hAnsi="Times New Roman" w:cs="Times New Roman"/>
          <w:sz w:val="28"/>
          <w:szCs w:val="28"/>
        </w:rPr>
        <w:t>б исполнении бюджета размещенными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района?</w:t>
      </w:r>
    </w:p>
    <w:p w:rsidR="00680F8D" w:rsidRDefault="00680F8D" w:rsidP="00680F8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регулярно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56 чел. (26%)</w:t>
      </w:r>
    </w:p>
    <w:p w:rsidR="00680F8D" w:rsidRDefault="00680F8D" w:rsidP="00680F8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103 чел. (47%)</w:t>
      </w:r>
    </w:p>
    <w:p w:rsidR="00680F8D" w:rsidRDefault="00680F8D" w:rsidP="00680F8D">
      <w:pPr>
        <w:pStyle w:val="a3"/>
        <w:numPr>
          <w:ilvl w:val="1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Нет, не интересует данная информация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58 чел.</w:t>
      </w:r>
      <w:r w:rsidRPr="00680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7B2FAF" w:rsidRDefault="00F87070" w:rsidP="00570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1A3045" wp14:editId="23BAAB3F">
            <wp:extent cx="5263116" cy="2339163"/>
            <wp:effectExtent l="0" t="0" r="1397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87070" w:rsidRPr="007B2FAF" w:rsidRDefault="00F87070" w:rsidP="007B2F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8D" w:rsidRDefault="007B2FAF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Ознакамливаетесь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 Вы с решениями, принятыми Советом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Башкортостан?</w:t>
      </w:r>
    </w:p>
    <w:p w:rsidR="007B2FAF" w:rsidRPr="007B2FAF" w:rsidRDefault="007B2FAF" w:rsidP="007B2FAF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– 48 чел. (22%)</w:t>
      </w:r>
    </w:p>
    <w:p w:rsidR="007B2FAF" w:rsidRDefault="007B2FAF" w:rsidP="007B2FAF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2FAF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7B2FAF">
        <w:rPr>
          <w:rFonts w:ascii="Times New Roman" w:hAnsi="Times New Roman" w:cs="Times New Roman"/>
          <w:sz w:val="28"/>
          <w:szCs w:val="28"/>
        </w:rPr>
        <w:t>е интересует данная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169 </w:t>
      </w:r>
      <w:r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410752" w:rsidRDefault="00410752" w:rsidP="0019075E">
      <w:pPr>
        <w:spacing w:after="0" w:line="360" w:lineRule="auto"/>
        <w:ind w:left="-1276"/>
        <w:jc w:val="center"/>
        <w:rPr>
          <w:rFonts w:ascii="Times New Roman" w:hAnsi="Times New Roman" w:cs="Times New Roman"/>
          <w:sz w:val="28"/>
          <w:szCs w:val="28"/>
        </w:rPr>
      </w:pPr>
    </w:p>
    <w:p w:rsidR="005A44A7" w:rsidRDefault="005A44A7" w:rsidP="001907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9075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EC7D1FB" wp14:editId="02CF8FDC">
            <wp:extent cx="4529470" cy="1818167"/>
            <wp:effectExtent l="0" t="0" r="23495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87070" w:rsidRPr="00410752" w:rsidRDefault="00F87070" w:rsidP="00410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52" w:rsidRDefault="00410752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информация об исполнении бюджета муниципального района Белебеевский район Республики Башкортостан Вам наиболее интересна?</w:t>
      </w:r>
    </w:p>
    <w:p w:rsidR="00410752" w:rsidRDefault="00410752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формирования налоговых и неналоговых доходов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>–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A521DD">
        <w:rPr>
          <w:rFonts w:ascii="Times New Roman" w:hAnsi="Times New Roman" w:cs="Times New Roman"/>
          <w:sz w:val="28"/>
          <w:szCs w:val="28"/>
        </w:rPr>
        <w:t xml:space="preserve">32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15%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в разрезе отраслей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108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50%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муниципальных программ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26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12%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вышеперечисленное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46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21%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D5781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5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2%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4107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A7" w:rsidRDefault="005A44A7" w:rsidP="00570E8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3963" cy="2445489"/>
            <wp:effectExtent l="0" t="0" r="23495" b="1206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A44A7" w:rsidRPr="00410752" w:rsidRDefault="005A44A7" w:rsidP="00570E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10752" w:rsidRDefault="00410752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Известно ли Вам о Республиканской поддержке местных инициатив (ППМИ), то есть о возможности получения на конкурсной основе субсидии из республиканского бюджета для реализации проектов поддержки местных инициатив на территории Белебеевского района?</w:t>
      </w:r>
    </w:p>
    <w:p w:rsidR="00410752" w:rsidRDefault="00410752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136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63%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54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25%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410752" w:rsidP="00410752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27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A521DD">
        <w:rPr>
          <w:rFonts w:ascii="Times New Roman" w:hAnsi="Times New Roman" w:cs="Times New Roman"/>
          <w:sz w:val="28"/>
          <w:szCs w:val="28"/>
        </w:rPr>
        <w:t>12%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D57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4A7" w:rsidRDefault="005A44A7" w:rsidP="00570E88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6521" cy="2020186"/>
            <wp:effectExtent l="0" t="19050" r="20955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44A7" w:rsidRPr="00D5781D" w:rsidRDefault="005A44A7" w:rsidP="00D57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752" w:rsidRDefault="00410752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направление бюджетных расходов, по Вашему мнению, нуждается в дополнительном выделении средст</w:t>
      </w:r>
      <w:r w:rsidR="00D578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10752" w:rsidRDefault="00410752" w:rsidP="008E2047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D5781D">
        <w:rPr>
          <w:rFonts w:ascii="Times New Roman" w:hAnsi="Times New Roman" w:cs="Times New Roman"/>
          <w:sz w:val="28"/>
          <w:szCs w:val="28"/>
        </w:rPr>
        <w:t xml:space="preserve"> </w:t>
      </w:r>
      <w:r w:rsidR="00D5781D"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74 </w:t>
      </w:r>
      <w:r w:rsidR="00D5781D"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34%</w:t>
      </w:r>
      <w:r w:rsidR="00D5781D">
        <w:rPr>
          <w:rFonts w:ascii="Times New Roman" w:hAnsi="Times New Roman" w:cs="Times New Roman"/>
          <w:sz w:val="28"/>
          <w:szCs w:val="28"/>
        </w:rPr>
        <w:t>)</w:t>
      </w:r>
    </w:p>
    <w:p w:rsidR="00410752" w:rsidRDefault="00D5781D" w:rsidP="008E2047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политика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8%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8E2047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зарплаты работникам бюджетной сферы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6%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8E2047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2047"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8E2047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Дорожное хозяйство, благоустройство города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21DD">
        <w:rPr>
          <w:rFonts w:ascii="Times New Roman" w:hAnsi="Times New Roman" w:cs="Times New Roman"/>
          <w:sz w:val="28"/>
          <w:szCs w:val="28"/>
        </w:rPr>
        <w:t xml:space="preserve">91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42%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D57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75E" w:rsidRDefault="0019075E" w:rsidP="00570E88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5739" cy="3636335"/>
            <wp:effectExtent l="0" t="0" r="27940" b="2159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9075E" w:rsidRPr="00D5781D" w:rsidRDefault="0019075E" w:rsidP="00D57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1D" w:rsidRDefault="00D5781D" w:rsidP="00D5781D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себя финансово грамотными?</w:t>
      </w:r>
    </w:p>
    <w:p w:rsidR="00D5781D" w:rsidRDefault="00D5781D" w:rsidP="00D5781D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2047">
        <w:rPr>
          <w:rFonts w:ascii="Times New Roman" w:hAnsi="Times New Roman" w:cs="Times New Roman"/>
          <w:sz w:val="28"/>
          <w:szCs w:val="28"/>
        </w:rPr>
        <w:t xml:space="preserve">183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84%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D5781D">
      <w:pPr>
        <w:pStyle w:val="a3"/>
        <w:numPr>
          <w:ilvl w:val="1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E2047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8E2047">
        <w:rPr>
          <w:rFonts w:ascii="Times New Roman" w:hAnsi="Times New Roman" w:cs="Times New Roman"/>
          <w:sz w:val="28"/>
          <w:szCs w:val="28"/>
        </w:rPr>
        <w:t>16%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D57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1A1" w:rsidRDefault="002E01A1" w:rsidP="00570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01A1" w:rsidRPr="00D5781D" w:rsidRDefault="002E01A1" w:rsidP="00D578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81D" w:rsidRDefault="00D5781D" w:rsidP="00D5781D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формы (способы) повышения финансовой грамотности Вы считаете наиболее целесообразной?</w:t>
      </w:r>
    </w:p>
    <w:p w:rsidR="00D5781D" w:rsidRDefault="00D5781D" w:rsidP="00A521D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Уроки финансовой грамотности в образовательных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7070">
        <w:rPr>
          <w:rFonts w:ascii="Times New Roman" w:hAnsi="Times New Roman" w:cs="Times New Roman"/>
          <w:sz w:val="28"/>
          <w:szCs w:val="28"/>
        </w:rPr>
        <w:t xml:space="preserve">117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F87070">
        <w:rPr>
          <w:rFonts w:ascii="Times New Roman" w:hAnsi="Times New Roman" w:cs="Times New Roman"/>
          <w:sz w:val="28"/>
          <w:szCs w:val="28"/>
        </w:rPr>
        <w:t>54%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A521D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Печатные издания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7070">
        <w:rPr>
          <w:rFonts w:ascii="Times New Roman" w:hAnsi="Times New Roman" w:cs="Times New Roman"/>
          <w:sz w:val="28"/>
          <w:szCs w:val="28"/>
        </w:rPr>
        <w:t xml:space="preserve">40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F87070">
        <w:rPr>
          <w:rFonts w:ascii="Times New Roman" w:hAnsi="Times New Roman" w:cs="Times New Roman"/>
          <w:sz w:val="28"/>
          <w:szCs w:val="28"/>
        </w:rPr>
        <w:t>18%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A521D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Радио и телепередачи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7070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F87070">
        <w:rPr>
          <w:rFonts w:ascii="Times New Roman" w:hAnsi="Times New Roman" w:cs="Times New Roman"/>
          <w:sz w:val="28"/>
          <w:szCs w:val="28"/>
        </w:rPr>
        <w:t>6%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5781D" w:rsidRDefault="00D5781D" w:rsidP="00A521DD">
      <w:pPr>
        <w:pStyle w:val="a3"/>
        <w:numPr>
          <w:ilvl w:val="1"/>
          <w:numId w:val="1"/>
        </w:numPr>
        <w:spacing w:after="0" w:line="360" w:lineRule="auto"/>
        <w:ind w:left="0" w:firstLine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тематических сайтов в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87070">
        <w:rPr>
          <w:rFonts w:ascii="Times New Roman" w:hAnsi="Times New Roman" w:cs="Times New Roman"/>
          <w:sz w:val="28"/>
          <w:szCs w:val="28"/>
        </w:rPr>
        <w:t xml:space="preserve">48 </w:t>
      </w:r>
      <w:r>
        <w:rPr>
          <w:rFonts w:ascii="Times New Roman" w:hAnsi="Times New Roman" w:cs="Times New Roman"/>
          <w:sz w:val="28"/>
          <w:szCs w:val="28"/>
        </w:rPr>
        <w:t>чел. (</w:t>
      </w:r>
      <w:r w:rsidR="00F87070">
        <w:rPr>
          <w:rFonts w:ascii="Times New Roman" w:hAnsi="Times New Roman" w:cs="Times New Roman"/>
          <w:sz w:val="28"/>
          <w:szCs w:val="28"/>
        </w:rPr>
        <w:t>22%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E01A1" w:rsidRDefault="002E01A1" w:rsidP="002E01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1A1" w:rsidRPr="002E01A1" w:rsidRDefault="002E01A1" w:rsidP="00570E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5498" cy="3200400"/>
            <wp:effectExtent l="0" t="0" r="2540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E01A1" w:rsidRPr="002E0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B6D79"/>
    <w:multiLevelType w:val="hybridMultilevel"/>
    <w:tmpl w:val="B90A3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8D"/>
    <w:rsid w:val="0019075E"/>
    <w:rsid w:val="00221C15"/>
    <w:rsid w:val="002E01A1"/>
    <w:rsid w:val="00410752"/>
    <w:rsid w:val="00570E88"/>
    <w:rsid w:val="005A44A7"/>
    <w:rsid w:val="00680F8D"/>
    <w:rsid w:val="007B2FAF"/>
    <w:rsid w:val="008E2047"/>
    <w:rsid w:val="00A521DD"/>
    <w:rsid w:val="00D5781D"/>
    <w:rsid w:val="00E77F34"/>
    <w:rsid w:val="00F8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F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rgbClr val="92D050"/>
              </a:solidFill>
            </c:spPr>
          </c:dPt>
          <c:dPt>
            <c:idx val="1"/>
            <c:bubble3D val="0"/>
            <c:explosion val="14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2802926383173364E-2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5520545528516755"/>
                  <c:y val="-3.19763154605674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1.1796406107672755E-2"/>
                  <c:y val="-6.430883639545056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Да, регулярно</c:v>
                </c:pt>
                <c:pt idx="1">
                  <c:v>Редко</c:v>
                </c:pt>
                <c:pt idx="2">
                  <c:v>Нет, не интересует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103</c:v>
                </c:pt>
                <c:pt idx="2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48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Нет, не интересует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116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31270912"/>
        <c:axId val="131281280"/>
      </c:barChart>
      <c:catAx>
        <c:axId val="1312709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1281280"/>
        <c:crosses val="autoZero"/>
        <c:auto val="1"/>
        <c:lblAlgn val="ctr"/>
        <c:lblOffset val="100"/>
        <c:noMultiLvlLbl val="0"/>
      </c:catAx>
      <c:valAx>
        <c:axId val="1312812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127091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формирования налоговых и неналоговых доходов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 бюджета в разрезе отраслей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108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Финансирование муниципальных программ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26</c:v>
                </c:pt>
                <c:pt idx="1">
                  <c:v>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 вышеперечисленное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46</c:v>
                </c:pt>
                <c:pt idx="1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09669120"/>
        <c:axId val="127251200"/>
        <c:axId val="0"/>
      </c:bar3DChart>
      <c:catAx>
        <c:axId val="2096691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251200"/>
        <c:crosses val="autoZero"/>
        <c:auto val="1"/>
        <c:lblAlgn val="ctr"/>
        <c:lblOffset val="100"/>
        <c:noMultiLvlLbl val="0"/>
      </c:catAx>
      <c:valAx>
        <c:axId val="1272512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96691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1.3885764279465067E-3"/>
          <c:w val="0.97868975765188881"/>
          <c:h val="0.8120372453443319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736388982505592E-2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0.16269841269841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8051002153516845E-2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7879373340230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</c:v>
                </c:pt>
                <c:pt idx="1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3887049657411757E-2"/>
                  <c:y val="-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682144804133209E-2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27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27225216"/>
        <c:axId val="127263872"/>
        <c:axId val="149595904"/>
      </c:bar3DChart>
      <c:catAx>
        <c:axId val="12722521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7263872"/>
        <c:crosses val="autoZero"/>
        <c:auto val="1"/>
        <c:lblAlgn val="ctr"/>
        <c:lblOffset val="100"/>
        <c:noMultiLvlLbl val="0"/>
      </c:catAx>
      <c:valAx>
        <c:axId val="12726387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7225216"/>
        <c:crosses val="autoZero"/>
        <c:crossBetween val="between"/>
      </c:valAx>
      <c:serAx>
        <c:axId val="149595904"/>
        <c:scaling>
          <c:orientation val="minMax"/>
        </c:scaling>
        <c:delete val="1"/>
        <c:axPos val="b"/>
        <c:majorTickMark val="none"/>
        <c:minorTickMark val="none"/>
        <c:tickLblPos val="nextTo"/>
        <c:crossAx val="127263872"/>
        <c:crosses val="autoZero"/>
      </c:serAx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Социальная политика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759458236003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108494033714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Повышение зарплаты работникам бюджетной сферы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108494033714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06509642022889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Физическая культура и спорт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0867952269718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22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Дорожное хозяйство, благоустройство города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91</c:v>
                </c:pt>
                <c:pt idx="1">
                  <c:v>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9301888"/>
        <c:axId val="129311872"/>
        <c:axId val="0"/>
      </c:bar3DChart>
      <c:catAx>
        <c:axId val="129301888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9311872"/>
        <c:crosses val="autoZero"/>
        <c:auto val="1"/>
        <c:lblAlgn val="ctr"/>
        <c:lblOffset val="100"/>
        <c:noMultiLvlLbl val="0"/>
      </c:catAx>
      <c:valAx>
        <c:axId val="12931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3018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183</c:v>
                </c:pt>
                <c:pt idx="1">
                  <c:v>84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человек</c:v>
                </c:pt>
                <c:pt idx="1">
                  <c:v>Процент,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</c:v>
                </c:pt>
                <c:pt idx="1">
                  <c:v>16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0034688"/>
        <c:axId val="130048768"/>
      </c:barChart>
      <c:catAx>
        <c:axId val="1300346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0048768"/>
        <c:crosses val="autoZero"/>
        <c:auto val="1"/>
        <c:lblAlgn val="ctr"/>
        <c:lblOffset val="100"/>
        <c:noMultiLvlLbl val="0"/>
      </c:catAx>
      <c:valAx>
        <c:axId val="1300487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0034688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781030133388044E-2"/>
          <c:y val="9.6862892138482693E-6"/>
          <c:w val="0.5472901168969182"/>
          <c:h val="0.9999903137107861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9966FF"/>
              </a:solidFill>
            </c:spPr>
          </c:dPt>
          <c:dPt>
            <c:idx val="1"/>
            <c:bubble3D val="0"/>
            <c:spPr>
              <a:solidFill>
                <a:srgbClr val="FF330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00B050"/>
              </a:solidFill>
            </c:spPr>
          </c:dPt>
          <c:dLbls>
            <c:txPr>
              <a:bodyPr/>
              <a:lstStyle/>
              <a:p>
                <a:pPr>
                  <a:defRPr sz="16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Уроки финансовой грамотности в образовательных учреждениях </c:v>
                </c:pt>
                <c:pt idx="1">
                  <c:v>Печатные издания </c:v>
                </c:pt>
                <c:pt idx="2">
                  <c:v>Радио и телепередачи </c:v>
                </c:pt>
                <c:pt idx="3">
                  <c:v>Создание тематических сайтов в сети Интернет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</c:v>
                </c:pt>
                <c:pt idx="1">
                  <c:v>40</c:v>
                </c:pt>
                <c:pt idx="2">
                  <c:v>12</c:v>
                </c:pt>
                <c:pt idx="3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7952709548225101"/>
          <c:y val="3.9287589051368574E-2"/>
          <c:w val="0.40774013237718293"/>
          <c:h val="0.96071241094863147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506B6-3F67-40DC-962C-8228845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2022-04-14T07:45:00Z</dcterms:created>
  <dcterms:modified xsi:type="dcterms:W3CDTF">2022-04-14T10:37:00Z</dcterms:modified>
</cp:coreProperties>
</file>